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D52E" w14:textId="77777777" w:rsidR="00CB4D8E" w:rsidRDefault="00CB4D8E">
      <w:pPr>
        <w:pStyle w:val="Title"/>
      </w:pPr>
    </w:p>
    <w:p w14:paraId="7C060FA9" w14:textId="77777777" w:rsidR="0019230C" w:rsidRDefault="00CB4D8E">
      <w:pPr>
        <w:pStyle w:val="Title"/>
      </w:pPr>
      <w:r>
        <w:t>College Success @ Perkins is growing</w:t>
      </w:r>
    </w:p>
    <w:p w14:paraId="0F93D151" w14:textId="77777777" w:rsidR="0019230C" w:rsidRDefault="00CB4D8E">
      <w:pPr>
        <w:pStyle w:val="Title"/>
      </w:pPr>
      <w:bookmarkStart w:id="0" w:name="_nhhd6ivat7l9" w:colFirst="0" w:colLast="0"/>
      <w:bookmarkEnd w:id="0"/>
      <w:r>
        <w:t xml:space="preserve"> - and going virtual. </w:t>
      </w:r>
    </w:p>
    <w:p w14:paraId="34D1BAE9" w14:textId="77777777" w:rsidR="0019230C" w:rsidRDefault="00CB4D8E">
      <w:pPr>
        <w:pStyle w:val="Subtitle"/>
      </w:pPr>
      <w:bookmarkStart w:id="1" w:name="_55ay1iw7h8m8" w:colFirst="0" w:colLast="0"/>
      <w:bookmarkEnd w:id="1"/>
      <w:r>
        <w:t xml:space="preserve">We are building Expanded Core Curriculum skills, bringing college and career readiness home to students in grades 9-11- plus their families and TVIs!  </w:t>
      </w:r>
    </w:p>
    <w:p w14:paraId="175F63A8" w14:textId="4C0A4D98" w:rsidR="0022393A" w:rsidRDefault="00CB4D8E">
      <w:pPr>
        <w:pStyle w:val="Normal1"/>
      </w:pPr>
      <w:r>
        <w:t xml:space="preserve">We have exciting news: College Success - the program designed to give high school students the critical academic and blindness skills they need to build a foundation for a successful future - is not only going virtual, but also opening up this expertise to a whole new generation of students, as well as the family members and educators that support them.   </w:t>
      </w:r>
      <w:r w:rsidR="0022393A">
        <w:t>We’re working to fill the gaps in preparation, so often overlooked as students enter high school.</w:t>
      </w:r>
    </w:p>
    <w:p w14:paraId="2780455E" w14:textId="77777777" w:rsidR="0019230C" w:rsidRDefault="0019230C">
      <w:pPr>
        <w:pStyle w:val="Normal1"/>
        <w:rPr>
          <w:sz w:val="24"/>
          <w:szCs w:val="24"/>
        </w:rPr>
      </w:pPr>
    </w:p>
    <w:p w14:paraId="7EF1EEDA" w14:textId="77777777" w:rsidR="0019230C" w:rsidRDefault="00CB4D8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We’ll be ready to unveil the full program soon, but in the meantime, here are some highlights:</w:t>
      </w:r>
    </w:p>
    <w:p w14:paraId="22651AE2" w14:textId="77777777" w:rsidR="0019230C" w:rsidRDefault="00CB4D8E">
      <w:pPr>
        <w:pStyle w:val="Heading3"/>
        <w:ind w:left="720"/>
      </w:pPr>
      <w:bookmarkStart w:id="2" w:name="_d4rolkpts90v" w:colFirst="0" w:colLast="0"/>
      <w:bookmarkEnd w:id="2"/>
      <w:r>
        <w:t>Who can participate?</w:t>
      </w:r>
    </w:p>
    <w:p w14:paraId="1BC502FB" w14:textId="77777777" w:rsidR="0019230C" w:rsidRDefault="00CB4D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program is designed for students in grades 9 through 11 - as well as their parents or guardians and their TVIs. </w:t>
      </w:r>
    </w:p>
    <w:p w14:paraId="70101778" w14:textId="77777777" w:rsidR="0019230C" w:rsidRDefault="0019230C">
      <w:pPr>
        <w:pStyle w:val="Normal1"/>
        <w:ind w:left="720"/>
        <w:rPr>
          <w:sz w:val="24"/>
          <w:szCs w:val="24"/>
        </w:rPr>
      </w:pPr>
    </w:p>
    <w:p w14:paraId="346150F4" w14:textId="77777777" w:rsidR="0019230C" w:rsidRDefault="00CB4D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It’s an approach that builds a complete educational team for each student. Why? Because expectations for college and career are changing faster than ever, and </w:t>
      </w:r>
      <w:r>
        <w:rPr>
          <w:i/>
          <w:sz w:val="24"/>
          <w:szCs w:val="24"/>
        </w:rPr>
        <w:t>now</w:t>
      </w:r>
      <w:r>
        <w:rPr>
          <w:sz w:val="24"/>
          <w:szCs w:val="24"/>
        </w:rPr>
        <w:t xml:space="preserve"> is the time to get everyone on board to develop a plan. Informed decision-making and goal-setting early on will help create options for next steps both in and out of high school.</w:t>
      </w:r>
    </w:p>
    <w:p w14:paraId="146B6BF2" w14:textId="77777777" w:rsidR="0019230C" w:rsidRDefault="00CB4D8E">
      <w:pPr>
        <w:pStyle w:val="Heading3"/>
        <w:ind w:left="720"/>
      </w:pPr>
      <w:bookmarkStart w:id="3" w:name="_v0cpzs42xpa5" w:colFirst="0" w:colLast="0"/>
      <w:bookmarkEnd w:id="3"/>
      <w:r>
        <w:t>How will it work?</w:t>
      </w:r>
    </w:p>
    <w:p w14:paraId="7818EB71" w14:textId="77777777" w:rsidR="0019230C" w:rsidRDefault="00CB4D8E">
      <w:pPr>
        <w:pStyle w:val="Normal1"/>
        <w:ind w:left="72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sz w:val="24"/>
          <w:szCs w:val="24"/>
        </w:rPr>
        <w:t xml:space="preserve">College Success is a nine-month virtual program that will help blind and visually impaired students ramp up as they begin to prepare for independence in college and career. Through monthly </w:t>
      </w:r>
      <w:r w:rsidRPr="00CB4D8E">
        <w:rPr>
          <w:b/>
          <w:sz w:val="24"/>
          <w:szCs w:val="24"/>
        </w:rPr>
        <w:t xml:space="preserve">group work and </w:t>
      </w:r>
      <w:r>
        <w:rPr>
          <w:b/>
          <w:sz w:val="24"/>
          <w:szCs w:val="24"/>
        </w:rPr>
        <w:t xml:space="preserve">weekly, </w:t>
      </w:r>
      <w:r w:rsidRPr="00CB4D8E">
        <w:rPr>
          <w:b/>
          <w:sz w:val="24"/>
          <w:szCs w:val="24"/>
        </w:rPr>
        <w:t>individual coaching</w:t>
      </w:r>
      <w:r>
        <w:rPr>
          <w:sz w:val="24"/>
          <w:szCs w:val="24"/>
        </w:rPr>
        <w:t xml:space="preserve"> for the student and their educational team, we will work to fill the often-overlooked gaps in college and career preparation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.</w:t>
      </w:r>
    </w:p>
    <w:p w14:paraId="6F0D47A8" w14:textId="77777777" w:rsidR="0019230C" w:rsidRDefault="0019230C">
      <w:pPr>
        <w:pStyle w:val="Normal1"/>
        <w:ind w:left="72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6B82F0BD" w14:textId="77777777" w:rsidR="0019230C" w:rsidRDefault="00CB4D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Each team will work with College Success staff and other experts to learn about college and career readiness skills, determine how the student’s skills match up, create a plan together to improve specific skills - and, ultimately, establish the independence necessary to become empowered, successful young adults in school and career.</w:t>
      </w:r>
    </w:p>
    <w:p w14:paraId="195A747B" w14:textId="77777777" w:rsidR="0019230C" w:rsidRDefault="0019230C">
      <w:pPr>
        <w:pStyle w:val="Normal1"/>
        <w:rPr>
          <w:sz w:val="24"/>
          <w:szCs w:val="24"/>
        </w:rPr>
      </w:pPr>
    </w:p>
    <w:p w14:paraId="3E3342DD" w14:textId="565DE335" w:rsidR="0019230C" w:rsidRDefault="00CB4D8E">
      <w:pPr>
        <w:pStyle w:val="Heading3"/>
        <w:ind w:left="720"/>
      </w:pPr>
      <w:bookmarkStart w:id="4" w:name="_hpbzwfk9eylc" w:colFirst="0" w:colLast="0"/>
      <w:bookmarkEnd w:id="4"/>
      <w:r>
        <w:t xml:space="preserve">What will </w:t>
      </w:r>
      <w:r w:rsidR="00075ECB">
        <w:t xml:space="preserve">Compass: </w:t>
      </w:r>
      <w:r>
        <w:t>College Success focus on?</w:t>
      </w:r>
    </w:p>
    <w:p w14:paraId="4F98EA42" w14:textId="77777777" w:rsidR="0019230C" w:rsidRDefault="00CB4D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expert staff know that it takes time to grow the skills and confidence needed to be independent in school - and that it has to start early! So we’re here to help. </w:t>
      </w:r>
    </w:p>
    <w:p w14:paraId="385FB4E0" w14:textId="77777777" w:rsidR="0019230C" w:rsidRDefault="0019230C">
      <w:pPr>
        <w:pStyle w:val="Normal1"/>
        <w:ind w:left="720"/>
        <w:rPr>
          <w:sz w:val="24"/>
          <w:szCs w:val="24"/>
        </w:rPr>
      </w:pPr>
    </w:p>
    <w:p w14:paraId="4AAAD97B" w14:textId="77777777" w:rsidR="0019230C" w:rsidRDefault="00CB4D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Over two semesters, College Success staff will provide coaching and monthly workshops to help make a plan to build the necessary skills for creating a foundation for success. The Expanded Core Curriculum is at the heart of this work, with an emphasis on the following:</w:t>
      </w:r>
    </w:p>
    <w:p w14:paraId="176610F0" w14:textId="77777777" w:rsidR="0019230C" w:rsidRDefault="0019230C">
      <w:pPr>
        <w:pStyle w:val="Normal1"/>
        <w:ind w:left="720"/>
        <w:rPr>
          <w:sz w:val="24"/>
          <w:szCs w:val="24"/>
        </w:rPr>
      </w:pPr>
    </w:p>
    <w:p w14:paraId="41A48514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 (e.g., computer and keyboarding skills, word processing, internet navigation, screen reader and magnification, braille devices and presentation tools)</w:t>
      </w:r>
    </w:p>
    <w:p w14:paraId="5F922B74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 skills (e.g., note-taking, study skills and test-taking strategies) </w:t>
      </w:r>
    </w:p>
    <w:p w14:paraId="0599DD28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functioning skills (e.g., time management, organization, planning</w:t>
      </w:r>
    </w:p>
    <w:p w14:paraId="7AC5FD1A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 exploration and planning</w:t>
      </w:r>
    </w:p>
    <w:p w14:paraId="188BC9C8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 and mobility </w:t>
      </w:r>
    </w:p>
    <w:p w14:paraId="45C8B088" w14:textId="77777777" w:rsidR="0019230C" w:rsidRDefault="00CB4D8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Independent living skills </w:t>
      </w:r>
    </w:p>
    <w:p w14:paraId="3F29380F" w14:textId="77777777" w:rsidR="00CB4D8E" w:rsidRDefault="00CB4D8E" w:rsidP="00CB4D8E">
      <w:pPr>
        <w:pStyle w:val="Normal1"/>
        <w:rPr>
          <w:sz w:val="24"/>
          <w:szCs w:val="24"/>
        </w:rPr>
      </w:pPr>
    </w:p>
    <w:p w14:paraId="2B586B72" w14:textId="77777777" w:rsidR="00CB4D8E" w:rsidRDefault="00CB4D8E" w:rsidP="00CB4D8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Want to learn more?  </w:t>
      </w:r>
    </w:p>
    <w:p w14:paraId="7A1EBFA4" w14:textId="77777777" w:rsidR="00CB4D8E" w:rsidRDefault="00CB4D8E" w:rsidP="00CB4D8E">
      <w:pPr>
        <w:pStyle w:val="Normal1"/>
        <w:rPr>
          <w:sz w:val="24"/>
          <w:szCs w:val="24"/>
        </w:rPr>
      </w:pPr>
    </w:p>
    <w:p w14:paraId="08AADE82" w14:textId="77777777" w:rsidR="00CB4D8E" w:rsidRDefault="007041A0" w:rsidP="00CB4D8E">
      <w:pPr>
        <w:pStyle w:val="Normal1"/>
        <w:rPr>
          <w:sz w:val="24"/>
          <w:szCs w:val="24"/>
        </w:rPr>
      </w:pPr>
      <w:hyperlink r:id="rId7" w:history="1">
        <w:r w:rsidR="00CB4D8E" w:rsidRPr="00D523A7">
          <w:rPr>
            <w:rStyle w:val="Hyperlink"/>
            <w:sz w:val="24"/>
            <w:szCs w:val="24"/>
          </w:rPr>
          <w:t>www.perkins.org/college</w:t>
        </w:r>
      </w:hyperlink>
    </w:p>
    <w:p w14:paraId="1E26D24F" w14:textId="77777777" w:rsidR="00CB4D8E" w:rsidRDefault="00CB4D8E" w:rsidP="00CB4D8E">
      <w:pPr>
        <w:pStyle w:val="Normal1"/>
        <w:rPr>
          <w:sz w:val="24"/>
          <w:szCs w:val="24"/>
        </w:rPr>
      </w:pPr>
    </w:p>
    <w:p w14:paraId="525ED333" w14:textId="77777777" w:rsidR="00CB4D8E" w:rsidRDefault="00CB4D8E" w:rsidP="00CB4D8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Questions?  Email Leslie Thatcher, Director of College Success@Perkins:  </w:t>
      </w:r>
      <w:hyperlink r:id="rId8" w:history="1">
        <w:r w:rsidRPr="00D523A7">
          <w:rPr>
            <w:rStyle w:val="Hyperlink"/>
            <w:sz w:val="24"/>
            <w:szCs w:val="24"/>
          </w:rPr>
          <w:t>leslie.thatcher@perkins.org</w:t>
        </w:r>
      </w:hyperlink>
    </w:p>
    <w:p w14:paraId="1AD935B4" w14:textId="77777777" w:rsidR="00CB4D8E" w:rsidRDefault="00CB4D8E" w:rsidP="00CB4D8E">
      <w:pPr>
        <w:pStyle w:val="Normal1"/>
        <w:rPr>
          <w:sz w:val="24"/>
          <w:szCs w:val="24"/>
        </w:rPr>
      </w:pPr>
    </w:p>
    <w:p w14:paraId="19EDFCA1" w14:textId="77777777" w:rsidR="00CB4D8E" w:rsidRDefault="00CB4D8E" w:rsidP="00CB4D8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Want to apply?  Contact Amy Ferriera, Director of Enrollment, </w:t>
      </w:r>
      <w:hyperlink r:id="rId9" w:history="1">
        <w:r w:rsidRPr="00D523A7">
          <w:rPr>
            <w:rStyle w:val="Hyperlink"/>
            <w:sz w:val="24"/>
            <w:szCs w:val="24"/>
          </w:rPr>
          <w:t>amy.ferriera@perkins.org</w:t>
        </w:r>
      </w:hyperlink>
    </w:p>
    <w:p w14:paraId="5A0175D8" w14:textId="77777777" w:rsidR="00CB4D8E" w:rsidRDefault="00CB4D8E" w:rsidP="00CB4D8E">
      <w:pPr>
        <w:pStyle w:val="Normal1"/>
        <w:rPr>
          <w:sz w:val="24"/>
          <w:szCs w:val="24"/>
        </w:rPr>
      </w:pPr>
    </w:p>
    <w:p w14:paraId="0512B2A5" w14:textId="77777777" w:rsidR="0019230C" w:rsidRDefault="0019230C">
      <w:pPr>
        <w:pStyle w:val="Normal1"/>
        <w:rPr>
          <w:sz w:val="24"/>
          <w:szCs w:val="24"/>
        </w:rPr>
      </w:pPr>
    </w:p>
    <w:p w14:paraId="395C08E2" w14:textId="1375558B" w:rsidR="0019230C" w:rsidRPr="0022393A" w:rsidRDefault="0022393A">
      <w:pPr>
        <w:pStyle w:val="Normal1"/>
        <w:rPr>
          <w:sz w:val="24"/>
          <w:szCs w:val="24"/>
        </w:rPr>
      </w:pPr>
      <w:r w:rsidRPr="0022393A">
        <w:rPr>
          <w:sz w:val="24"/>
          <w:szCs w:val="24"/>
        </w:rPr>
        <w:t>6/8/20</w:t>
      </w:r>
      <w:r>
        <w:rPr>
          <w:sz w:val="24"/>
          <w:szCs w:val="24"/>
        </w:rPr>
        <w:t xml:space="preserve"> LT</w:t>
      </w:r>
    </w:p>
    <w:p w14:paraId="1ACD8EA2" w14:textId="77777777" w:rsidR="0019230C" w:rsidRPr="00F2767F" w:rsidRDefault="0019230C">
      <w:pPr>
        <w:pStyle w:val="Normal1"/>
        <w:rPr>
          <w:i/>
          <w:color w:val="444444"/>
          <w:sz w:val="20"/>
          <w:szCs w:val="20"/>
          <w:highlight w:val="white"/>
        </w:rPr>
      </w:pPr>
    </w:p>
    <w:sectPr w:rsidR="0019230C" w:rsidRPr="00F2767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B306" w14:textId="77777777" w:rsidR="007041A0" w:rsidRDefault="007041A0" w:rsidP="00F2767F">
      <w:pPr>
        <w:spacing w:line="240" w:lineRule="auto"/>
      </w:pPr>
      <w:r>
        <w:separator/>
      </w:r>
    </w:p>
  </w:endnote>
  <w:endnote w:type="continuationSeparator" w:id="0">
    <w:p w14:paraId="15065F22" w14:textId="77777777" w:rsidR="007041A0" w:rsidRDefault="007041A0" w:rsidP="00F2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2238" w14:textId="77777777" w:rsidR="007041A0" w:rsidRDefault="007041A0" w:rsidP="00F2767F">
      <w:pPr>
        <w:spacing w:line="240" w:lineRule="auto"/>
      </w:pPr>
      <w:r>
        <w:separator/>
      </w:r>
    </w:p>
  </w:footnote>
  <w:footnote w:type="continuationSeparator" w:id="0">
    <w:p w14:paraId="2C8C2664" w14:textId="77777777" w:rsidR="007041A0" w:rsidRDefault="007041A0" w:rsidP="00F27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C128" w14:textId="77777777" w:rsidR="00075ECB" w:rsidRDefault="00075ECB">
    <w:pPr>
      <w:pStyle w:val="Header"/>
    </w:pPr>
    <w:bookmarkStart w:id="5" w:name="_liszgo9f1805" w:colFirst="0" w:colLast="0"/>
    <w:bookmarkEnd w:id="5"/>
    <w:r>
      <w:rPr>
        <w:rFonts w:eastAsia="Times New Roman"/>
        <w:b/>
        <w:bCs/>
        <w:noProof/>
        <w:color w:val="000000"/>
        <w:lang w:val="en-US"/>
      </w:rPr>
      <w:drawing>
        <wp:inline distT="0" distB="0" distL="0" distR="0" wp14:anchorId="62C8B936" wp14:editId="49763B49">
          <wp:extent cx="5943600" cy="990600"/>
          <wp:effectExtent l="0" t="0" r="0" b="0"/>
          <wp:docPr id="3" name="Picture 3" title="Blue and Green Graphic for College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5GJ7rC2rBzMrhxC-vPpPc8JjMSwKv0hYwdt3uGdUNZSXieU84u-mDA0bflyBfk1CaiVPGXIxVy6jxhwH8VVPwho_fShyEVeQ3TG8-vW1t0m3lIZ3hDYmA3rCNtCbnWb21W3of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64BFC"/>
    <w:multiLevelType w:val="multilevel"/>
    <w:tmpl w:val="7EB205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0C"/>
    <w:rsid w:val="00075ECB"/>
    <w:rsid w:val="0019230C"/>
    <w:rsid w:val="0022393A"/>
    <w:rsid w:val="007041A0"/>
    <w:rsid w:val="00BF0191"/>
    <w:rsid w:val="00CB4D8E"/>
    <w:rsid w:val="00F2767F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F1D57"/>
  <w15:docId w15:val="{27ED9F83-E35C-814B-B48F-38147C2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67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7F"/>
  </w:style>
  <w:style w:type="paragraph" w:styleId="Footer">
    <w:name w:val="footer"/>
    <w:basedOn w:val="Normal"/>
    <w:link w:val="FooterChar"/>
    <w:uiPriority w:val="99"/>
    <w:unhideWhenUsed/>
    <w:rsid w:val="00F2767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7F"/>
  </w:style>
  <w:style w:type="character" w:styleId="Hyperlink">
    <w:name w:val="Hyperlink"/>
    <w:basedOn w:val="DefaultParagraphFont"/>
    <w:uiPriority w:val="99"/>
    <w:unhideWhenUsed/>
    <w:rsid w:val="00CB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atcher@perki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kins.org/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ferriera@perki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>Perkins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2</cp:revision>
  <dcterms:created xsi:type="dcterms:W3CDTF">2020-06-25T16:02:00Z</dcterms:created>
  <dcterms:modified xsi:type="dcterms:W3CDTF">2020-06-25T16:02:00Z</dcterms:modified>
</cp:coreProperties>
</file>